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spacing w:before="0" w:after="0"/>
        <w:jc w:val="right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>
        <w:rPr>
          <w:rFonts w:cs="Times New Roman" w:ascii="Times New Roman" w:hAnsi="Times New Roman"/>
          <w:b/>
          <w:sz w:val="24"/>
          <w:szCs w:val="24"/>
        </w:rPr>
        <w:t>«УТВЕРЖДАЮ»</w:t>
      </w: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Директор по качеству</w:t>
      </w:r>
    </w:p>
    <w:p>
      <w:pPr>
        <w:pStyle w:val="Normal"/>
        <w:spacing w:before="0" w:after="0"/>
        <w:jc w:val="right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ООО «Самарские коммунальные системы»</w:t>
      </w:r>
    </w:p>
    <w:p>
      <w:pPr>
        <w:pStyle w:val="Normal"/>
        <w:spacing w:before="0" w:after="0"/>
        <w:jc w:val="right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____________ Ю.А. Егорова</w:t>
      </w:r>
    </w:p>
    <w:p>
      <w:pPr>
        <w:pStyle w:val="Normal"/>
        <w:spacing w:before="0" w:after="0"/>
        <w:jc w:val="right"/>
        <w:rPr/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«____»___________2022 г.</w:t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ТЕХНИЧЕСКОЕ ЗАДАНИЕ</w:t>
      </w:r>
    </w:p>
    <w:p>
      <w:pPr>
        <w:pStyle w:val="Normal"/>
        <w:spacing w:lineRule="auto" w:line="360"/>
        <w:jc w:val="center"/>
        <w:rPr/>
      </w:pPr>
      <w:r>
        <w:rPr>
          <w:rFonts w:cs="Times New Roman" w:ascii="Times New Roman" w:hAnsi="Times New Roman"/>
          <w:sz w:val="24"/>
          <w:szCs w:val="24"/>
        </w:rPr>
        <w:t xml:space="preserve">на роторный испаритель </w:t>
      </w:r>
      <w:r>
        <w:rPr>
          <w:rFonts w:cs="Times New Roman" w:ascii="Times New Roman" w:hAnsi="Times New Roman"/>
          <w:sz w:val="24"/>
          <w:szCs w:val="24"/>
          <w:lang w:val="en-US"/>
        </w:rPr>
        <w:t>R</w:t>
      </w:r>
      <w:r>
        <w:rPr>
          <w:rFonts w:cs="Times New Roman" w:ascii="Times New Roman" w:hAnsi="Times New Roman"/>
          <w:sz w:val="24"/>
          <w:szCs w:val="24"/>
        </w:rPr>
        <w:t>205</w:t>
      </w:r>
      <w:r>
        <w:rPr>
          <w:rFonts w:cs="Times New Roman" w:ascii="Times New Roman" w:hAnsi="Times New Roman"/>
          <w:sz w:val="24"/>
          <w:szCs w:val="24"/>
          <w:lang w:val="en-US"/>
        </w:rPr>
        <w:t>B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или аналог</w:t>
      </w:r>
    </w:p>
    <w:p>
      <w:pPr>
        <w:pStyle w:val="Normal"/>
        <w:spacing w:lineRule="auto" w:line="36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Назначение: предназначен для упаривания растворителей из смесей веществ, а также для разделения жидкостей</w:t>
      </w:r>
    </w:p>
    <w:tbl>
      <w:tblPr>
        <w:tblW w:w="9410" w:type="dxa"/>
        <w:jc w:val="left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</w:tblPr>
      <w:tblGrid>
        <w:gridCol w:w="672"/>
        <w:gridCol w:w="3993"/>
        <w:gridCol w:w="2365"/>
        <w:gridCol w:w="2379"/>
      </w:tblGrid>
      <w:tr>
        <w:trPr/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Название 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Размерность</w:t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Style24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Технические характеристики</w:t>
            </w:r>
          </w:p>
        </w:tc>
      </w:tr>
      <w:tr>
        <w:trPr>
          <w:trHeight w:val="403" w:hRule="atLeast"/>
        </w:trPr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Ротационная колба, тип присоединения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napToGrid w:val="false"/>
              <w:spacing w:lineRule="atLeast" w:line="11" w:before="57" w:after="57"/>
              <w:jc w:val="center"/>
              <w:textAlignment w:val="center"/>
              <w:rPr/>
            </w:pPr>
            <w:r>
              <w:rPr/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lineRule="atLeast" w:line="11" w:before="57" w:after="57"/>
              <w:jc w:val="center"/>
              <w:textAlignment w:val="center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 xml:space="preserve">грушевидная 0,5л шлиф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  <w:lang w:val="en-US"/>
              </w:rPr>
              <w:t>NS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 xml:space="preserve">29+1л шлиф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  <w:lang w:val="en-US"/>
              </w:rPr>
              <w:t>NS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highlight w:val="white"/>
              </w:rPr>
              <w:t xml:space="preserve">29 </w:t>
            </w:r>
          </w:p>
        </w:tc>
      </w:tr>
      <w:tr>
        <w:trPr/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Приемная колба, тип присоединения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napToGrid w:val="false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Круглодонная 1л фланец KS35</w:t>
            </w:r>
          </w:p>
        </w:tc>
      </w:tr>
      <w:tr>
        <w:trPr/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Тип конденсатора/площадь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вертикальный/ 0,16</w:t>
            </w:r>
          </w:p>
        </w:tc>
      </w:tr>
      <w:tr>
        <w:trPr>
          <w:trHeight w:val="295" w:hRule="atLeast"/>
        </w:trPr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Эффективность испарения воды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л/ч</w:t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1,2</w:t>
            </w:r>
          </w:p>
        </w:tc>
      </w:tr>
      <w:tr>
        <w:trPr>
          <w:trHeight w:val="295" w:hRule="atLeast"/>
        </w:trPr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Мощность мотора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Вт</w:t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>
        <w:trPr/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Скорость вращения ротационной колбы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об/мин</w:t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20-180</w:t>
            </w:r>
          </w:p>
        </w:tc>
      </w:tr>
      <w:tr>
        <w:trPr/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Материал стекла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napToGrid w:val="false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Боросиликатное (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>Pyrex G3,3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>
        <w:trPr/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Тип уплотнения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napToGrid w:val="false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>PTFE</w:t>
            </w:r>
          </w:p>
        </w:tc>
      </w:tr>
      <w:tr>
        <w:trPr/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Предельный вакуум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миллибар</w:t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Манометр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napToGrid w:val="false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стрелочный</w:t>
            </w:r>
          </w:p>
        </w:tc>
      </w:tr>
      <w:tr>
        <w:trPr/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Регулировка скорости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napToGrid w:val="false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электронная бесступенчатая</w:t>
            </w:r>
          </w:p>
        </w:tc>
      </w:tr>
      <w:tr>
        <w:trPr/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Мощность нагрева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кВт</w:t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1,5</w:t>
            </w:r>
          </w:p>
        </w:tc>
      </w:tr>
      <w:tr>
        <w:trPr/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Диапазон нагрева бани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jc w:val="center"/>
              <w:textAlignment w:val="center"/>
              <w:rPr/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оС</w:t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20-100</w:t>
            </w:r>
          </w:p>
        </w:tc>
      </w:tr>
      <w:tr>
        <w:trPr/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Индикация температуры бани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napToGrid w:val="false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Цифровая</w:t>
            </w:r>
          </w:p>
        </w:tc>
      </w:tr>
      <w:tr>
        <w:trPr/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Размер бани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250х150</w:t>
            </w:r>
          </w:p>
        </w:tc>
      </w:tr>
      <w:tr>
        <w:trPr/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Размер установки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700х350х920</w:t>
            </w:r>
          </w:p>
        </w:tc>
      </w:tr>
      <w:tr>
        <w:trPr/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Регулировка высоты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мм</w:t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120</w:t>
            </w:r>
          </w:p>
        </w:tc>
      </w:tr>
      <w:tr>
        <w:trPr/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Питание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В/Гц</w:t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220/50</w:t>
            </w:r>
          </w:p>
        </w:tc>
      </w:tr>
      <w:tr>
        <w:trPr/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napToGrid w:val="false"/>
              <w:spacing w:lineRule="atLeast" w:line="11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КОМПЛЕКТАЦИЯ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napToGrid w:val="false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napToGrid w:val="false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6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Руководство по эксплуатации</w:t>
            </w:r>
          </w:p>
        </w:tc>
        <w:tc>
          <w:tcPr>
            <w:tcW w:w="2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napToGrid w:val="false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3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наличие (на русском языке)</w:t>
            </w:r>
          </w:p>
        </w:tc>
      </w:tr>
      <w:tr>
        <w:trPr/>
        <w:tc>
          <w:tcPr>
            <w:tcW w:w="672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93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Паспорт</w:t>
            </w:r>
          </w:p>
        </w:tc>
        <w:tc>
          <w:tcPr>
            <w:tcW w:w="2365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napToGrid w:val="false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379" w:type="dxa"/>
            <w:tcBorders>
              <w:top w:val="single" w:sz="4" w:space="0" w:color="000001"/>
              <w:left w:val="single" w:sz="2" w:space="0" w:color="000001"/>
              <w:bottom w:val="single" w:sz="4" w:space="0" w:color="000001"/>
              <w:right w:val="single" w:sz="2" w:space="0" w:color="000001"/>
              <w:insideH w:val="single" w:sz="4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наличие</w:t>
            </w:r>
          </w:p>
        </w:tc>
      </w:tr>
      <w:tr>
        <w:trPr/>
        <w:tc>
          <w:tcPr>
            <w:tcW w:w="6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5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Насос мембранный вакуумный</w:t>
            </w:r>
          </w:p>
        </w:tc>
        <w:tc>
          <w:tcPr>
            <w:tcW w:w="2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napToGrid w:val="false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наличие</w:t>
            </w:r>
          </w:p>
        </w:tc>
      </w:tr>
      <w:tr>
        <w:trPr/>
        <w:tc>
          <w:tcPr>
            <w:tcW w:w="6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5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Комплект запасных частей</w:t>
            </w:r>
          </w:p>
        </w:tc>
        <w:tc>
          <w:tcPr>
            <w:tcW w:w="2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napToGrid w:val="false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наличие</w:t>
            </w:r>
          </w:p>
        </w:tc>
      </w:tr>
      <w:tr>
        <w:trPr/>
        <w:tc>
          <w:tcPr>
            <w:tcW w:w="6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5" w:type="dxa"/>
            </w:tcMar>
            <w:vAlign w:val="center"/>
          </w:tcPr>
          <w:p>
            <w:pPr>
              <w:pStyle w:val="Style24"/>
              <w:spacing w:lineRule="atLeast" w:line="11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Комплект колб</w:t>
            </w:r>
          </w:p>
        </w:tc>
        <w:tc>
          <w:tcPr>
            <w:tcW w:w="2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before="57" w:after="57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мл</w:t>
            </w: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45" w:type="dxa"/>
            </w:tcMar>
          </w:tcPr>
          <w:p>
            <w:pPr>
              <w:pStyle w:val="Normal"/>
              <w:spacing w:before="57" w:after="57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100; 250; 500; 1000</w:t>
            </w:r>
          </w:p>
        </w:tc>
      </w:tr>
    </w:tbl>
    <w:p>
      <w:pPr>
        <w:pStyle w:val="Normal"/>
        <w:spacing w:before="57" w:after="57"/>
        <w:textAlignment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ab/>
      </w:r>
    </w:p>
    <w:p>
      <w:pPr>
        <w:pStyle w:val="Normal"/>
        <w:spacing w:lineRule="auto" w:line="36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Срок гарантии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 –  не менее 12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месяцев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.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Начальник ИЦКВ</w:t>
        <w:tab/>
        <w:tab/>
        <w:tab/>
        <w:tab/>
        <w:tab/>
        <w:tab/>
        <w:tab/>
        <w:tab/>
        <w:t>О.И. Нездойминога</w:t>
      </w:r>
    </w:p>
    <w:sectPr>
      <w:type w:val="nextPage"/>
      <w:pgSz w:w="11906" w:h="16838"/>
      <w:pgMar w:left="1701" w:right="851" w:header="0" w:top="79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isplayBackgroundShape/>
  <w:defaultTabStop w:val="708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00000A"/>
      <w:sz w:val="22"/>
      <w:szCs w:val="22"/>
      <w:lang w:val="ru-RU" w:eastAsia="zh-CN" w:bidi="ar-SA"/>
    </w:rPr>
  </w:style>
  <w:style w:type="character" w:styleId="Style14">
    <w:name w:val="Основной шрифт абзаца"/>
    <w:qFormat/>
    <w:rPr/>
  </w:style>
  <w:style w:type="character" w:styleId="WW8Num1z0">
    <w:name w:val="WW8Num1z0"/>
    <w:qFormat/>
    <w:rPr>
      <w:rFonts w:ascii="Arial" w:hAnsi="Arial" w:cs="Arial"/>
      <w:sz w:val="20"/>
      <w:szCs w:val="20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1">
    <w:name w:val="Основной шрифт абзаца1"/>
    <w:qFormat/>
    <w:rPr/>
  </w:style>
  <w:style w:type="character" w:styleId="Style15">
    <w:name w:val="Символ нумерации"/>
    <w:qFormat/>
    <w:rPr/>
  </w:style>
  <w:style w:type="character" w:styleId="Style16">
    <w:name w:val="Интернет-ссылка"/>
    <w:rPr>
      <w:color w:val="000080"/>
      <w:u w:val="single"/>
      <w:lang w:val="zxx" w:bidi="zxx"/>
    </w:rPr>
  </w:style>
  <w:style w:type="paragraph" w:styleId="Style17">
    <w:name w:val="Заголовок"/>
    <w:basedOn w:val="Normal"/>
    <w:next w:val="Style18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Style22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Указатель1"/>
    <w:basedOn w:val="Normal"/>
    <w:qFormat/>
    <w:pPr>
      <w:suppressLineNumbers/>
    </w:pPr>
    <w:rPr>
      <w:rFonts w:cs="Mangal"/>
    </w:rPr>
  </w:style>
  <w:style w:type="paragraph" w:styleId="Style23">
    <w:name w:val="Абзац списка"/>
    <w:basedOn w:val="Normal"/>
    <w:qFormat/>
    <w:pPr>
      <w:spacing w:before="0" w:after="200"/>
      <w:ind w:left="720" w:right="0" w:hanging="0"/>
      <w:contextualSpacing/>
    </w:pPr>
    <w:rPr/>
  </w:style>
  <w:style w:type="paragraph" w:styleId="Style24">
    <w:name w:val="Содержимое таблицы"/>
    <w:basedOn w:val="Normal"/>
    <w:qFormat/>
    <w:pPr>
      <w:suppressLineNumbers/>
    </w:pPr>
    <w:rPr/>
  </w:style>
  <w:style w:type="paragraph" w:styleId="Style25">
    <w:name w:val="Заголовок таблицы"/>
    <w:basedOn w:val="Style24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LibreOffice/5.3.2.2$Windows_X86_64 LibreOffice_project/6cd4f1ef626f15116896b1d8e1398b56da0d0ee1</Application>
  <Pages>2</Pages>
  <Words>182</Words>
  <Characters>1122</Characters>
  <CharactersWithSpaces>1635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2022-09-23T09:15:00Z</dcterms:created>
  <dc:creator>Админ</dc:creator>
  <dc:description/>
  <dc:language>ru-RU</dc:language>
  <cp:lastModifiedBy/>
  <cp:lastPrinted>2022-09-23T11:42:29Z</cp:lastPrinted>
  <dcterms:modified xsi:type="dcterms:W3CDTF">2022-09-23T11:42:37Z</dcterms:modified>
  <cp:revision>7</cp:revision>
  <dc:subject/>
  <dc:title/>
</cp:coreProperties>
</file>